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8" w:rsidRPr="005F0647" w:rsidRDefault="00162145">
      <w:pPr>
        <w:rPr>
          <w:b/>
        </w:rPr>
      </w:pPr>
      <w:r w:rsidRPr="005F0647">
        <w:rPr>
          <w:b/>
        </w:rPr>
        <w:t>Refereerbijeenkomst NIFP</w:t>
      </w:r>
    </w:p>
    <w:p w:rsidR="00162145" w:rsidRDefault="00162145">
      <w:r>
        <w:t xml:space="preserve">Datum: </w:t>
      </w:r>
      <w:r w:rsidR="0019168A">
        <w:t>12 maart 2020</w:t>
      </w:r>
    </w:p>
    <w:p w:rsidR="00162145" w:rsidRPr="00B369A7" w:rsidRDefault="00162145">
      <w:pPr>
        <w:rPr>
          <w:lang w:val="nl-NL"/>
        </w:rPr>
      </w:pPr>
      <w:r>
        <w:t xml:space="preserve">Locatie: </w:t>
      </w:r>
      <w:r w:rsidR="0019168A">
        <w:t>Zwolle</w:t>
      </w:r>
    </w:p>
    <w:p w:rsidR="005F0647" w:rsidRDefault="00162145" w:rsidP="00B369A7">
      <w:pPr>
        <w:rPr>
          <w:b/>
          <w:lang w:val="nl-NL"/>
        </w:rPr>
      </w:pPr>
      <w:r w:rsidRPr="00B369A7">
        <w:rPr>
          <w:lang w:val="nl-NL"/>
        </w:rPr>
        <w:t>Titel</w:t>
      </w:r>
      <w:r>
        <w:t xml:space="preserve">: </w:t>
      </w:r>
      <w:r w:rsidR="0019168A">
        <w:t>Eergerelateerd geweld</w:t>
      </w:r>
    </w:p>
    <w:p w:rsidR="0019168A" w:rsidRPr="0003494A" w:rsidRDefault="0019168A" w:rsidP="0019168A"/>
    <w:p w:rsidR="0019168A" w:rsidRPr="0003494A" w:rsidRDefault="0019168A" w:rsidP="0019168A">
      <w:r w:rsidRPr="00183B35">
        <w:t>Uithuwelijking, huwelijksdwang, vrijheidsbeperking, verboden relaties, angst, zedelijkheid, fysiek en geestelijk geweld enz. Allemaal herkenbare termen voor de interessante maar ook complexe thematiek rondom het thema eer en eergerelateerd geweld</w:t>
      </w:r>
      <w:r>
        <w:t>. I</w:t>
      </w:r>
      <w:r w:rsidRPr="00101478">
        <w:t xml:space="preserve">n deze workshop aandacht </w:t>
      </w:r>
      <w:r>
        <w:t>voor</w:t>
      </w:r>
      <w:r w:rsidRPr="00101478">
        <w:t xml:space="preserve"> </w:t>
      </w:r>
      <w:r>
        <w:t xml:space="preserve">de vraag welke kennis relevant is voor de </w:t>
      </w:r>
      <w:r w:rsidRPr="00101478">
        <w:t xml:space="preserve">Pro Justitia </w:t>
      </w:r>
      <w:r>
        <w:t>rapporteur aan de hand van een uitgewerkte casus.</w:t>
      </w:r>
      <w:r>
        <w:t xml:space="preserve"> Willeke van de Zand is eigenaar van Voca en trainer op het gebied van eergerelateerd geweld, huiselijk gevweld, oplossingsgericht en motivational interviewing.</w:t>
      </w:r>
    </w:p>
    <w:p w:rsidR="00701721" w:rsidRDefault="00701721" w:rsidP="00162145">
      <w:pPr>
        <w:spacing w:line="480" w:lineRule="auto"/>
        <w:rPr>
          <w:b/>
          <w:lang w:val="nl-NL"/>
        </w:rPr>
      </w:pPr>
      <w:r>
        <w:rPr>
          <w:b/>
          <w:lang w:val="nl-NL"/>
        </w:rPr>
        <w:t>Doelen.</w:t>
      </w:r>
    </w:p>
    <w:p w:rsidR="00701721" w:rsidRDefault="00701721" w:rsidP="00701721">
      <w:pPr>
        <w:pStyle w:val="Lijstalinea"/>
        <w:numPr>
          <w:ilvl w:val="0"/>
          <w:numId w:val="17"/>
        </w:numPr>
        <w:spacing w:line="480" w:lineRule="auto"/>
        <w:rPr>
          <w:lang w:val="nl-NL"/>
        </w:rPr>
      </w:pPr>
      <w:r>
        <w:rPr>
          <w:lang w:val="nl-NL"/>
        </w:rPr>
        <w:t>k</w:t>
      </w:r>
      <w:r w:rsidRPr="00701721">
        <w:rPr>
          <w:lang w:val="nl-NL"/>
        </w:rPr>
        <w:t>ennis met betrekking tot de culturele aspecten van het thema is uitgebreid, men weet wat familie eer is en hoe het zich manifesteert.</w:t>
      </w:r>
    </w:p>
    <w:p w:rsidR="00B369A7" w:rsidRDefault="00701721" w:rsidP="00701721">
      <w:pPr>
        <w:pStyle w:val="Lijstalinea"/>
        <w:numPr>
          <w:ilvl w:val="0"/>
          <w:numId w:val="17"/>
        </w:numPr>
        <w:spacing w:line="480" w:lineRule="auto"/>
        <w:rPr>
          <w:lang w:val="nl-NL"/>
        </w:rPr>
      </w:pPr>
      <w:r w:rsidRPr="00701721">
        <w:rPr>
          <w:lang w:val="nl-NL"/>
        </w:rPr>
        <w:t xml:space="preserve"> Men heeft kennis over hoe te handelen en inzicht in sociale kaart is vergroot.</w:t>
      </w:r>
    </w:p>
    <w:p w:rsidR="00701721" w:rsidRPr="00701721" w:rsidRDefault="00701721" w:rsidP="00701721">
      <w:pPr>
        <w:pStyle w:val="Lijstalinea"/>
        <w:spacing w:line="480" w:lineRule="auto"/>
        <w:rPr>
          <w:lang w:val="nl-NL"/>
        </w:rPr>
      </w:pPr>
      <w:bookmarkStart w:id="0" w:name="_GoBack"/>
      <w:bookmarkEnd w:id="0"/>
    </w:p>
    <w:p w:rsidR="00162145" w:rsidRPr="00162145" w:rsidRDefault="00162145" w:rsidP="00162145">
      <w:pPr>
        <w:spacing w:line="480" w:lineRule="auto"/>
        <w:rPr>
          <w:b/>
          <w:lang w:val="nl-NL"/>
        </w:rPr>
      </w:pPr>
      <w:r w:rsidRPr="00162145">
        <w:rPr>
          <w:b/>
          <w:lang w:val="nl-NL"/>
        </w:rPr>
        <w:t>Programma</w:t>
      </w:r>
      <w:r w:rsidR="00385D1F">
        <w:rPr>
          <w:b/>
          <w:lang w:val="nl-NL"/>
        </w:rPr>
        <w:t>:</w:t>
      </w:r>
    </w:p>
    <w:p w:rsidR="00162145" w:rsidRPr="00162145" w:rsidRDefault="00162145" w:rsidP="00385D1F">
      <w:pPr>
        <w:pStyle w:val="Lijstalinea"/>
        <w:ind w:left="360"/>
        <w:rPr>
          <w:b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21"/>
        <w:gridCol w:w="3764"/>
        <w:gridCol w:w="2189"/>
      </w:tblGrid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3041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162145" w:rsidRPr="00704F2D" w:rsidTr="00F710F5">
        <w:trPr>
          <w:trHeight w:val="790"/>
        </w:trPr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F710F5">
            <w:r>
              <w:t>17.</w:t>
            </w:r>
            <w:r w:rsidR="00F710F5">
              <w:t>15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>
            <w:pPr>
              <w:ind w:left="720"/>
            </w:pP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F710F5">
            <w:r>
              <w:t>17.</w:t>
            </w:r>
            <w:r w:rsidR="00F710F5">
              <w:t>30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F710F5">
            <w:r>
              <w:t xml:space="preserve">Introductie van het thema en de  </w:t>
            </w:r>
            <w:r w:rsidR="00F710F5">
              <w:t>spreker</w:t>
            </w:r>
          </w:p>
        </w:tc>
        <w:tc>
          <w:tcPr>
            <w:tcW w:w="2073" w:type="dxa"/>
            <w:shd w:val="clear" w:color="auto" w:fill="auto"/>
          </w:tcPr>
          <w:p w:rsidR="00162145" w:rsidRDefault="0019168A" w:rsidP="00162145">
            <w:r>
              <w:t>Vidya Rama</w:t>
            </w:r>
            <w:r w:rsidR="00F710F5">
              <w:t>,</w:t>
            </w:r>
          </w:p>
          <w:p w:rsidR="00F710F5" w:rsidRPr="00704F2D" w:rsidRDefault="00F710F5" w:rsidP="00162145">
            <w:r>
              <w:t>Psychiater NIFP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Default="00162145" w:rsidP="00852E7B">
            <w:r w:rsidRPr="00704F2D">
              <w:t xml:space="preserve"> </w:t>
            </w:r>
            <w:r>
              <w:t>programma</w:t>
            </w:r>
          </w:p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B369A7">
            <w:r>
              <w:t>1</w:t>
            </w:r>
            <w:r w:rsidR="00F710F5">
              <w:t>7.45</w:t>
            </w:r>
            <w:r>
              <w:t>-</w:t>
            </w:r>
            <w:r w:rsidR="00F710F5">
              <w:t>19.</w:t>
            </w:r>
            <w:r w:rsidR="00B369A7">
              <w:t>45</w:t>
            </w:r>
            <w:r>
              <w:t xml:space="preserve"> uur</w:t>
            </w:r>
          </w:p>
        </w:tc>
        <w:tc>
          <w:tcPr>
            <w:tcW w:w="3041" w:type="dxa"/>
            <w:shd w:val="clear" w:color="auto" w:fill="auto"/>
          </w:tcPr>
          <w:p w:rsidR="0019168A" w:rsidRDefault="00162145" w:rsidP="00B369A7">
            <w:r>
              <w:t>Doel:kennis/verdieping/bewustwording</w:t>
            </w:r>
            <w:r w:rsidR="00B369A7">
              <w:t xml:space="preserve"> van </w:t>
            </w:r>
            <w:r w:rsidR="0019168A">
              <w:t>Eergerelateerd geweld</w:t>
            </w:r>
            <w:r w:rsidR="00B369A7">
              <w:t xml:space="preserve">. </w:t>
            </w:r>
          </w:p>
          <w:p w:rsidR="00B369A7" w:rsidRDefault="00B369A7" w:rsidP="00B369A7">
            <w:r>
              <w:t>Onder andere de volgende onderwerpen komen aan bod: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Thema eergerelateerd geweld De aard</w:t>
            </w:r>
            <w:r w:rsidR="00B369A7">
              <w:t xml:space="preserve"> en omvang </w:t>
            </w:r>
            <w:r>
              <w:t xml:space="preserve">er </w:t>
            </w:r>
            <w:r w:rsidR="00B369A7">
              <w:t>van  in Nederland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Herkenbare termen: uithu</w:t>
            </w:r>
            <w:r w:rsidR="00701721">
              <w:t>w</w:t>
            </w:r>
            <w:r>
              <w:t>elijking, huwlelijksdwang, verboden relaties etc</w:t>
            </w:r>
            <w:r w:rsidR="00B369A7">
              <w:t xml:space="preserve"> </w:t>
            </w:r>
            <w:r w:rsidR="00701721">
              <w:t>. stilstaan bij eigen visie en houding.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 xml:space="preserve">Welke kennis is relevant voor een rapporteur PJ? </w:t>
            </w:r>
            <w:r w:rsidR="00B369A7">
              <w:t xml:space="preserve">De belevingen, handelwijzen en omstandigheden </w:t>
            </w:r>
          </w:p>
          <w:p w:rsidR="00B369A7" w:rsidRDefault="0019168A" w:rsidP="00B369A7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  <w:tab w:val="clear" w:pos="7371"/>
              </w:tabs>
              <w:spacing w:line="240" w:lineRule="auto"/>
              <w:contextualSpacing w:val="0"/>
            </w:pPr>
            <w:r>
              <w:t>Bespreking van Casuistiek</w:t>
            </w:r>
            <w:r w:rsidR="00B369A7">
              <w:t xml:space="preserve">. </w:t>
            </w:r>
          </w:p>
          <w:p w:rsidR="00B369A7" w:rsidRDefault="00B369A7" w:rsidP="00B369A7"/>
          <w:p w:rsidR="00B369A7" w:rsidRDefault="00B369A7" w:rsidP="00B369A7"/>
          <w:p w:rsidR="00162145" w:rsidRPr="00704F2D" w:rsidRDefault="00162145" w:rsidP="00B369A7">
            <w:r>
              <w:t xml:space="preserve">Werkvorm: presentatie </w:t>
            </w:r>
            <w:r w:rsidR="00385D1F">
              <w:t>,</w:t>
            </w:r>
            <w:r w:rsidR="00B369A7">
              <w:t xml:space="preserve"> casuistiek.</w:t>
            </w:r>
          </w:p>
        </w:tc>
        <w:tc>
          <w:tcPr>
            <w:tcW w:w="2073" w:type="dxa"/>
            <w:shd w:val="clear" w:color="auto" w:fill="auto"/>
          </w:tcPr>
          <w:p w:rsidR="00162145" w:rsidRDefault="00162145" w:rsidP="00852E7B"/>
          <w:p w:rsidR="00B369A7" w:rsidRPr="00704F2D" w:rsidRDefault="0019168A" w:rsidP="00852E7B">
            <w:r>
              <w:t>Willeke van de Zand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lastRenderedPageBreak/>
              <w:t>Afsluiting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F710F5" w:rsidP="00B369A7">
            <w:r>
              <w:t>19.</w:t>
            </w:r>
            <w:r w:rsidR="00B369A7">
              <w:t>45</w:t>
            </w:r>
            <w:r w:rsidR="00162145">
              <w:t xml:space="preserve"> - 20.</w:t>
            </w:r>
            <w:r>
              <w:t>0</w:t>
            </w:r>
            <w:r w:rsidR="00162145">
              <w:t>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B369A7">
            <w:r>
              <w:t>Vragen en discussie</w:t>
            </w:r>
            <w:r w:rsidR="00B369A7">
              <w:t>.</w:t>
            </w:r>
          </w:p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B369A7" w:rsidP="00852E7B">
            <w:r>
              <w:t>literatuur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</w:tbl>
    <w:p w:rsidR="0066564C" w:rsidRDefault="0066564C" w:rsidP="0066564C">
      <w:pPr>
        <w:spacing w:after="0" w:line="480" w:lineRule="auto"/>
        <w:rPr>
          <w:lang w:val="nl-NL"/>
        </w:rPr>
      </w:pPr>
    </w:p>
    <w:p w:rsidR="00B045B8" w:rsidRPr="00B045B8" w:rsidRDefault="00B045B8" w:rsidP="0066564C">
      <w:pPr>
        <w:spacing w:after="0"/>
        <w:rPr>
          <w:lang w:val="nl-NL"/>
        </w:rPr>
      </w:pPr>
      <w:r w:rsidRPr="00B045B8">
        <w:rPr>
          <w:lang w:val="nl-NL"/>
        </w:rPr>
        <w:t xml:space="preserve"> </w:t>
      </w:r>
    </w:p>
    <w:sectPr w:rsidR="00B045B8" w:rsidRPr="00B0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F4DE8"/>
    <w:multiLevelType w:val="hybridMultilevel"/>
    <w:tmpl w:val="F38E1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639B"/>
    <w:multiLevelType w:val="hybridMultilevel"/>
    <w:tmpl w:val="713808FC"/>
    <w:lvl w:ilvl="0" w:tplc="D1AEB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1B23"/>
    <w:multiLevelType w:val="hybridMultilevel"/>
    <w:tmpl w:val="7E90D9B4"/>
    <w:lvl w:ilvl="0" w:tplc="5D1ECF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8"/>
    <w:rsid w:val="000058CA"/>
    <w:rsid w:val="00162145"/>
    <w:rsid w:val="0019168A"/>
    <w:rsid w:val="001A0CC6"/>
    <w:rsid w:val="001C39F9"/>
    <w:rsid w:val="001F25A1"/>
    <w:rsid w:val="00217EE4"/>
    <w:rsid w:val="002C1EDA"/>
    <w:rsid w:val="00300A75"/>
    <w:rsid w:val="003173AA"/>
    <w:rsid w:val="0038101F"/>
    <w:rsid w:val="00385D1F"/>
    <w:rsid w:val="003C0064"/>
    <w:rsid w:val="004253D6"/>
    <w:rsid w:val="0044354D"/>
    <w:rsid w:val="00531D4B"/>
    <w:rsid w:val="005969E3"/>
    <w:rsid w:val="005F0647"/>
    <w:rsid w:val="006114D5"/>
    <w:rsid w:val="00664ADB"/>
    <w:rsid w:val="0066564C"/>
    <w:rsid w:val="00701721"/>
    <w:rsid w:val="00776B23"/>
    <w:rsid w:val="007A37DE"/>
    <w:rsid w:val="007A3B77"/>
    <w:rsid w:val="00861A52"/>
    <w:rsid w:val="008C01DA"/>
    <w:rsid w:val="009A619A"/>
    <w:rsid w:val="009A770E"/>
    <w:rsid w:val="00B045B8"/>
    <w:rsid w:val="00B369A7"/>
    <w:rsid w:val="00B43DD1"/>
    <w:rsid w:val="00B80DB4"/>
    <w:rsid w:val="00C0739E"/>
    <w:rsid w:val="00D57DB9"/>
    <w:rsid w:val="00EE5E3D"/>
    <w:rsid w:val="00F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6E646AB1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Wied, M.A. de (Minet)</dc:creator>
  <cp:lastModifiedBy>Balen, van, Josée</cp:lastModifiedBy>
  <cp:revision>2</cp:revision>
  <cp:lastPrinted>2019-02-08T13:49:00Z</cp:lastPrinted>
  <dcterms:created xsi:type="dcterms:W3CDTF">2020-01-06T12:26:00Z</dcterms:created>
  <dcterms:modified xsi:type="dcterms:W3CDTF">2020-01-06T12:26:00Z</dcterms:modified>
</cp:coreProperties>
</file>